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黑体" w:eastAsia="仿宋_GB2312" w:cs="仿宋_GB2312"/>
          <w:color w:val="000000"/>
          <w:kern w:val="0"/>
          <w:sz w:val="24"/>
          <w:szCs w:val="24"/>
        </w:rPr>
      </w:pPr>
      <w:r>
        <w:rPr>
          <w:rFonts w:hint="eastAsia" w:ascii="仿宋_GB2312" w:hAnsi="黑体" w:eastAsia="仿宋_GB2312" w:cs="仿宋_GB2312"/>
          <w:color w:val="000000"/>
          <w:kern w:val="0"/>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仿宋_GB2312" w:hAnsi="黑体" w:eastAsia="仿宋_GB2312" w:cs="仿宋_GB2312"/>
          <w:color w:val="000000"/>
          <w:kern w:val="0"/>
          <w:sz w:val="30"/>
          <w:szCs w:val="30"/>
          <w:lang w:eastAsia="zh-CN"/>
        </w:rPr>
        <w:instrText xml:space="preserve">ADDIN CNKISM.UserStyle</w:instrText>
      </w:r>
      <w:r>
        <w:rPr>
          <w:rFonts w:hint="eastAsia" w:ascii="仿宋_GB2312" w:hAnsi="黑体" w:eastAsia="仿宋_GB2312" w:cs="仿宋_GB2312"/>
          <w:color w:val="000000"/>
          <w:kern w:val="0"/>
          <w:sz w:val="30"/>
          <w:szCs w:val="30"/>
        </w:rPr>
        <w:fldChar w:fldCharType="separate"/>
      </w:r>
      <w:r>
        <w:rPr>
          <w:rFonts w:hint="eastAsia" w:ascii="仿宋_GB2312" w:hAnsi="黑体" w:eastAsia="仿宋_GB2312" w:cs="仿宋_GB2312"/>
          <w:color w:val="000000"/>
          <w:kern w:val="0"/>
          <w:sz w:val="30"/>
          <w:szCs w:val="30"/>
        </w:rPr>
        <w:fldChar w:fldCharType="end"/>
      </w:r>
      <w:r>
        <w:rPr>
          <w:rFonts w:hint="eastAsia" w:ascii="仿宋_GB2312" w:hAnsi="黑体" w:eastAsia="仿宋_GB2312" w:cs="仿宋_GB2312"/>
          <w:color w:val="000000"/>
          <w:kern w:val="0"/>
          <w:sz w:val="30"/>
          <w:szCs w:val="30"/>
        </w:rPr>
        <w:t>附件</w:t>
      </w:r>
      <w:r>
        <w:rPr>
          <w:rFonts w:hint="eastAsia" w:ascii="仿宋_GB2312" w:hAnsi="黑体" w:eastAsia="仿宋_GB2312" w:cs="仿宋_GB2312"/>
          <w:color w:val="000000"/>
          <w:kern w:val="0"/>
          <w:sz w:val="30"/>
          <w:szCs w:val="30"/>
          <w:lang w:val="en-US" w:eastAsia="zh-CN"/>
        </w:rPr>
        <w:t>2</w:t>
      </w:r>
      <w:r>
        <w:rPr>
          <w:rFonts w:hint="eastAsia" w:ascii="仿宋_GB2312" w:hAnsi="黑体" w:eastAsia="仿宋_GB2312" w:cs="仿宋_GB2312"/>
          <w:color w:val="000000"/>
          <w:kern w:val="0"/>
          <w:sz w:val="30"/>
          <w:szCs w:val="30"/>
        </w:rPr>
        <w:t>：</w:t>
      </w:r>
    </w:p>
    <w:p>
      <w:pPr>
        <w:jc w:val="center"/>
        <w:rPr>
          <w:rFonts w:ascii="方正小标宋简体" w:eastAsia="方正小标宋简体"/>
          <w:sz w:val="44"/>
          <w:szCs w:val="44"/>
        </w:rPr>
      </w:pPr>
      <w:r>
        <w:rPr>
          <w:rFonts w:hint="eastAsia" w:ascii="方正小标宋简体" w:eastAsia="方正小标宋简体"/>
          <w:sz w:val="44"/>
          <w:szCs w:val="44"/>
        </w:rPr>
        <w:t>武汉工商学院体质测试安全</w:t>
      </w:r>
      <w:r>
        <w:rPr>
          <w:rFonts w:hint="eastAsia" w:ascii="方正小标宋简体" w:eastAsia="方正小标宋简体"/>
          <w:sz w:val="44"/>
          <w:szCs w:val="44"/>
          <w:u w:val="single"/>
        </w:rPr>
        <w:t>告知书</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各位同学：</w:t>
      </w:r>
    </w:p>
    <w:p>
      <w:pPr>
        <w:spacing w:line="360" w:lineRule="exact"/>
        <w:ind w:firstLine="420" w:firstLineChars="200"/>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大学生体质测试是根据《国家中长期教育改革和发展规划纲要（2010-2020年）》、和《国务院办公厅转发教育部等部门关于进一步加强学校体育工作若干意见的通知》（国办发〔2012〕53号）和《教育部关于印发〈学生体质健康监测评价办法〉》（教体艺〔2014〕3号）等文件的有关精神和要求，在校大学生必须每年进行一次体质健康测试。为了确保顺利进行每年的体质测试工作安全有序进行，所有参加测试学生应遵守体测安全规定现将相关安全注意事项告知同学们：</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1、国家体质测试项目如下：</w:t>
      </w:r>
    </w:p>
    <w:p>
      <w:pPr>
        <w:spacing w:line="360" w:lineRule="exact"/>
        <w:ind w:firstLine="420" w:firstLineChars="200"/>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身高，体重，肺活量，50米，立定跳远，坐位体前屈，1000米（女800米），引体向上（女一分钟仰卧起坐），视力。</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2、</w:t>
      </w:r>
      <w:r>
        <w:rPr>
          <w:rFonts w:hint="eastAsia" w:ascii="Times New Roman" w:hAnsi="Verdana" w:eastAsia="仿宋_GB2312" w:cs="仿宋_GB2312"/>
          <w:b/>
          <w:color w:val="000000"/>
          <w:kern w:val="0"/>
          <w:szCs w:val="21"/>
          <w:u w:val="single"/>
        </w:rPr>
        <w:t>如心、肝、脾、肺、肾等主要脏器及部位有疾病者（包括但不限于心脏病、哮喘、肺炎、甲亢等疾病史）、患有慢性病者或者身体残疾，经医生诊断不适宜参加剧烈运动者，有身体特殊疾病 不能参加体测的学生，可申请免测。</w:t>
      </w:r>
      <w:r>
        <w:rPr>
          <w:rFonts w:hint="eastAsia" w:ascii="Times New Roman" w:hAnsi="Verdana" w:eastAsia="仿宋_GB2312" w:cs="仿宋_GB2312"/>
          <w:color w:val="000000"/>
          <w:kern w:val="0"/>
          <w:szCs w:val="21"/>
        </w:rPr>
        <w:t>请在体测前填写免予执行《国家学生体质健康标准》申请表，并附相关证明材料，自行前往学校医务室审核，再交由学院汇总，盖学院公章后交体育课部备档。</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 xml:space="preserve">3、学生根据自身身体状况参加测试，如有不适于参加测试的情况，如高烧、腹泻、感冒、外伤等病症可应向体育课部提交书面申请，并附相关证明材料申请缓测。 </w:t>
      </w:r>
    </w:p>
    <w:p>
      <w:pPr>
        <w:spacing w:line="360" w:lineRule="exact"/>
        <w:rPr>
          <w:rFonts w:ascii="Times New Roman" w:hAnsi="Verdana" w:eastAsia="仿宋_GB2312" w:cs="仿宋_GB2312"/>
          <w:color w:val="FF0000"/>
          <w:kern w:val="0"/>
          <w:szCs w:val="21"/>
        </w:rPr>
      </w:pPr>
      <w:r>
        <w:rPr>
          <w:rFonts w:hint="eastAsia" w:ascii="Times New Roman" w:hAnsi="Verdana" w:eastAsia="仿宋_GB2312" w:cs="仿宋_GB2312"/>
          <w:color w:val="000000"/>
          <w:kern w:val="0"/>
          <w:szCs w:val="21"/>
        </w:rPr>
        <w:t>4、</w:t>
      </w:r>
      <w:r>
        <w:rPr>
          <w:rFonts w:hint="eastAsia" w:ascii="Times New Roman" w:hAnsi="Verdana" w:eastAsia="仿宋_GB2312" w:cs="仿宋_GB2312"/>
          <w:b/>
          <w:color w:val="000000"/>
          <w:kern w:val="0"/>
          <w:szCs w:val="21"/>
          <w:u w:val="single"/>
        </w:rPr>
        <w:t>在体测前两天，测试学生应保持良好的饮食和睡眠，不饮酒、不熬夜，以保障有充沛的精力参加体测。因学生隐瞒个人病情，导致在体侧过程中病情复发或加重的，学校不承担该突发状况的赔偿责任。</w:t>
      </w:r>
      <w:r>
        <w:rPr>
          <w:rFonts w:hint="eastAsia" w:ascii="Times New Roman" w:hAnsi="Verdana" w:eastAsia="仿宋_GB2312" w:cs="仿宋_GB2312"/>
          <w:kern w:val="0"/>
          <w:szCs w:val="21"/>
          <w:u w:val="single"/>
        </w:rPr>
        <w:t>测试学生必须服从工作人员的指挥，对弄虚作假、舞弊或者冒名顶替者，一经发现，取消测试资格，并报学校教务处以考试作弊论处。</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5、参加体测学生要穿着运动鞋、运动服，并遵从服从体测老师的安排，</w:t>
      </w:r>
      <w:r>
        <w:rPr>
          <w:rFonts w:hint="eastAsia" w:ascii="Times New Roman" w:hAnsi="Verdana" w:eastAsia="仿宋_GB2312" w:cs="仿宋_GB2312"/>
          <w:b/>
          <w:color w:val="000000"/>
          <w:kern w:val="0"/>
          <w:szCs w:val="21"/>
          <w:u w:val="single"/>
        </w:rPr>
        <w:t>体测前要自行做好充分的热身准备活动</w:t>
      </w:r>
      <w:r>
        <w:rPr>
          <w:rFonts w:hint="eastAsia" w:ascii="Times New Roman" w:hAnsi="Verdana" w:eastAsia="仿宋_GB2312" w:cs="仿宋_GB2312"/>
          <w:color w:val="000000"/>
          <w:kern w:val="0"/>
          <w:szCs w:val="21"/>
        </w:rPr>
        <w:t>。测试中按照规定的测试方法和运作测试，遵守测试老师的要求，有序进行各每项体质测试。</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6、学生在50米测试结束后，不可在测试跑道内停留，要横过跑道需绕开测试区域，</w:t>
      </w:r>
      <w:r>
        <w:rPr>
          <w:rFonts w:hint="eastAsia" w:ascii="Times New Roman" w:hAnsi="Verdana" w:eastAsia="仿宋_GB2312" w:cs="仿宋_GB2312"/>
          <w:b/>
          <w:color w:val="000000"/>
          <w:kern w:val="0"/>
          <w:szCs w:val="21"/>
          <w:u w:val="single"/>
        </w:rPr>
        <w:t>如有学生在50米测试区域横过跑道，被测试学生撞到，一切后果由横过跑道学生承担。</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7、</w:t>
      </w:r>
      <w:r>
        <w:rPr>
          <w:rFonts w:hint="eastAsia" w:ascii="Times New Roman" w:hAnsi="Verdana" w:eastAsia="仿宋_GB2312" w:cs="仿宋_GB2312"/>
          <w:b/>
          <w:color w:val="000000"/>
          <w:kern w:val="0"/>
          <w:szCs w:val="21"/>
          <w:u w:val="single"/>
        </w:rPr>
        <w:t>中长跑测试结束后不可马上坐躺在地上，需慢走等心率恢复正常后才可坐下休息。</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8、</w:t>
      </w:r>
      <w:r>
        <w:rPr>
          <w:rFonts w:hint="eastAsia" w:ascii="Times New Roman" w:hAnsi="Verdana" w:eastAsia="仿宋_GB2312" w:cs="仿宋_GB2312"/>
          <w:b/>
          <w:color w:val="000000"/>
          <w:kern w:val="0"/>
          <w:szCs w:val="21"/>
          <w:u w:val="single"/>
        </w:rPr>
        <w:t>测试过程中，学生如感身体不适，应及时停止测试，并向体测老师报告，不可强行测完。</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9、如因测试学生未遵守以上规定，如隐瞒身体病史、不遵守测试方法和秩序等导致的任何安全问题，学生自行承担全部责任，学校不承担任何责任。</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10、测试学生应认真阅读本《告知书》，并签名后方可参加测试。</w:t>
      </w:r>
      <w:bookmarkStart w:id="0" w:name="_GoBack"/>
      <w:bookmarkEnd w:id="0"/>
    </w:p>
    <w:p>
      <w:pPr>
        <w:spacing w:line="360" w:lineRule="exact"/>
        <w:ind w:firstLine="413" w:firstLineChars="196"/>
        <w:rPr>
          <w:rFonts w:ascii="Times New Roman" w:hAnsi="Verdana" w:eastAsia="仿宋_GB2312" w:cs="仿宋_GB2312"/>
          <w:b/>
          <w:color w:val="000000"/>
          <w:kern w:val="0"/>
          <w:szCs w:val="21"/>
          <w:u w:val="single"/>
        </w:rPr>
      </w:pPr>
    </w:p>
    <w:p>
      <w:pPr>
        <w:spacing w:line="360" w:lineRule="exact"/>
        <w:jc w:val="right"/>
        <w:rPr>
          <w:rFonts w:hint="default" w:ascii="Times New Roman" w:hAnsi="Verdana" w:eastAsia="仿宋_GB2312" w:cs="仿宋_GB2312"/>
          <w:color w:val="000000"/>
          <w:kern w:val="0"/>
          <w:szCs w:val="21"/>
          <w:lang w:val="en-US" w:eastAsia="zh-CN"/>
        </w:rPr>
      </w:pPr>
      <w:r>
        <w:rPr>
          <w:rFonts w:hint="eastAsia" w:ascii="Times New Roman" w:hAnsi="Verdana" w:eastAsia="仿宋_GB2312" w:cs="仿宋_GB2312"/>
          <w:color w:val="000000"/>
          <w:kern w:val="0"/>
          <w:szCs w:val="21"/>
        </w:rPr>
        <w:t>武汉工商学院</w:t>
      </w:r>
      <w:r>
        <w:rPr>
          <w:rFonts w:hint="eastAsia" w:ascii="Times New Roman" w:hAnsi="Verdana" w:eastAsia="仿宋_GB2312" w:cs="仿宋_GB2312"/>
          <w:color w:val="000000"/>
          <w:kern w:val="0"/>
          <w:szCs w:val="21"/>
          <w:lang w:val="en-US" w:eastAsia="zh-CN"/>
        </w:rPr>
        <w:t>大学体育教研室</w:t>
      </w:r>
    </w:p>
    <w:p>
      <w:pPr>
        <w:spacing w:line="360" w:lineRule="exact"/>
        <w:rPr>
          <w:rFonts w:ascii="Times New Roman" w:hAnsi="Verdana" w:eastAsia="仿宋_GB2312" w:cs="仿宋_GB2312"/>
          <w:color w:val="000000"/>
          <w:kern w:val="0"/>
          <w:szCs w:val="21"/>
        </w:rPr>
      </w:pPr>
      <w:r>
        <w:rPr>
          <w:rFonts w:hint="eastAsia" w:ascii="Times New Roman" w:hAnsi="Verdana" w:eastAsia="仿宋_GB2312" w:cs="仿宋_GB2312"/>
          <w:color w:val="000000"/>
          <w:kern w:val="0"/>
          <w:szCs w:val="21"/>
        </w:rPr>
        <w:t xml:space="preserve">                                                             20</w:t>
      </w:r>
      <w:r>
        <w:rPr>
          <w:rFonts w:ascii="Times New Roman" w:hAnsi="Verdana" w:eastAsia="仿宋_GB2312" w:cs="仿宋_GB2312"/>
          <w:color w:val="000000"/>
          <w:kern w:val="0"/>
          <w:szCs w:val="21"/>
        </w:rPr>
        <w:t>2</w:t>
      </w:r>
      <w:r>
        <w:rPr>
          <w:rFonts w:hint="eastAsia" w:ascii="Times New Roman" w:hAnsi="Verdana" w:eastAsia="仿宋_GB2312" w:cs="仿宋_GB2312"/>
          <w:color w:val="000000"/>
          <w:kern w:val="0"/>
          <w:szCs w:val="21"/>
          <w:lang w:val="en-US" w:eastAsia="zh-CN"/>
        </w:rPr>
        <w:t>4</w:t>
      </w:r>
      <w:r>
        <w:rPr>
          <w:rFonts w:hint="eastAsia" w:ascii="Times New Roman" w:hAnsi="Verdana" w:eastAsia="仿宋_GB2312" w:cs="仿宋_GB2312"/>
          <w:color w:val="000000"/>
          <w:kern w:val="0"/>
          <w:szCs w:val="21"/>
        </w:rPr>
        <w:t>年</w:t>
      </w:r>
      <w:r>
        <w:rPr>
          <w:rFonts w:hint="eastAsia" w:ascii="Times New Roman" w:hAnsi="Verdana" w:eastAsia="仿宋_GB2312" w:cs="仿宋_GB2312"/>
          <w:color w:val="000000"/>
          <w:kern w:val="0"/>
          <w:szCs w:val="21"/>
          <w:lang w:val="en-US" w:eastAsia="zh-CN"/>
        </w:rPr>
        <w:t>4</w:t>
      </w:r>
      <w:r>
        <w:rPr>
          <w:rFonts w:hint="eastAsia" w:ascii="Times New Roman" w:hAnsi="Verdana" w:eastAsia="仿宋_GB2312" w:cs="仿宋_GB2312"/>
          <w:color w:val="000000"/>
          <w:kern w:val="0"/>
          <w:szCs w:val="21"/>
        </w:rPr>
        <w:t>月</w:t>
      </w:r>
      <w:r>
        <w:rPr>
          <w:rFonts w:hint="eastAsia" w:ascii="Times New Roman" w:hAnsi="Verdana" w:eastAsia="仿宋_GB2312" w:cs="仿宋_GB2312"/>
          <w:color w:val="000000"/>
          <w:kern w:val="0"/>
          <w:szCs w:val="21"/>
          <w:lang w:val="en-US" w:eastAsia="zh-CN"/>
        </w:rPr>
        <w:t>25</w:t>
      </w:r>
      <w:r>
        <w:rPr>
          <w:rFonts w:hint="eastAsia" w:ascii="Times New Roman" w:hAnsi="Verdana" w:eastAsia="仿宋_GB2312" w:cs="仿宋_GB2312"/>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